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6A9" w:rsidRPr="008366A9" w:rsidRDefault="008366A9">
      <w:pPr>
        <w:rPr>
          <w:b/>
          <w:noProof/>
          <w:sz w:val="32"/>
          <w:szCs w:val="32"/>
        </w:rPr>
      </w:pPr>
      <w:r w:rsidRPr="008366A9">
        <w:rPr>
          <w:b/>
          <w:noProof/>
          <w:sz w:val="32"/>
          <w:szCs w:val="32"/>
        </w:rPr>
        <w:t>Trevi SL 3095</w:t>
      </w:r>
    </w:p>
    <w:p w:rsidR="008366A9" w:rsidRDefault="008366A9"/>
    <w:p w:rsidR="00EB6801" w:rsidRDefault="008366A9">
      <w:r>
        <w:rPr>
          <w:noProof/>
        </w:rPr>
        <w:drawing>
          <wp:inline distT="0" distB="0" distL="0" distR="0">
            <wp:extent cx="5239385" cy="4526280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385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6A9" w:rsidRDefault="008366A9">
      <w:r>
        <w:rPr>
          <w:rFonts w:ascii="Arial" w:hAnsi="Arial" w:cs="Arial"/>
          <w:noProof/>
          <w:color w:val="2222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-3683</wp:posOffset>
            </wp:positionH>
            <wp:positionV relativeFrom="paragraph">
              <wp:posOffset>-4318</wp:posOffset>
            </wp:positionV>
            <wp:extent cx="449244" cy="429768"/>
            <wp:effectExtent l="0" t="0" r="8255" b="8890"/>
            <wp:wrapThrough wrapText="bothSides">
              <wp:wrapPolygon edited="0">
                <wp:start x="0" y="0"/>
                <wp:lineTo x="0" y="21089"/>
                <wp:lineTo x="21081" y="21089"/>
                <wp:lineTo x="21081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44" cy="42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222222"/>
        </w:rPr>
        <w:t xml:space="preserve">Upozornění pro správnou likvidaci produktu. Symbol uvedený na spotřebiči naznačuje, že odpad musí být "shromažďován odděleně", aby nedošlo k jeho likvidaci společně s komunálním odpadem. Uživatel musí produkt dodat do příslušných "oddělených sběrných středisek", které připravují obecní úřady, nebo je dodat maloobchodnímu prodejci </w:t>
      </w:r>
      <w:r>
        <w:rPr>
          <w:rFonts w:ascii="Arial" w:hAnsi="Arial" w:cs="Arial"/>
          <w:color w:val="222222"/>
        </w:rPr>
        <w:t>při koupi</w:t>
      </w:r>
      <w:r>
        <w:rPr>
          <w:rFonts w:ascii="Arial" w:hAnsi="Arial" w:cs="Arial"/>
          <w:color w:val="222222"/>
        </w:rPr>
        <w:t xml:space="preserve"> nového produktu. Oddělený sběr odpadu a následné zpracování, využití a likvidace podporují výrobu zařízení s recyklovanými materiály a omezují negativní účinky na životní prostředí a zdraví způsobené nesprávným zacházením s odpady. </w:t>
      </w:r>
      <w:bookmarkStart w:id="0" w:name="_GoBack"/>
      <w:bookmarkEnd w:id="0"/>
    </w:p>
    <w:sectPr w:rsidR="00836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A9"/>
    <w:rsid w:val="008366A9"/>
    <w:rsid w:val="00EB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1632"/>
  <w15:chartTrackingRefBased/>
  <w15:docId w15:val="{4CB68D42-15ED-4A6E-979E-AC7081B7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2018-10-31T20:38:00Z</dcterms:created>
  <dcterms:modified xsi:type="dcterms:W3CDTF">2018-10-31T20:45:00Z</dcterms:modified>
</cp:coreProperties>
</file>