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3B42" w14:textId="0D02F3E9" w:rsidR="00863800" w:rsidRDefault="00814CC0">
      <w:pPr>
        <w:rPr>
          <w:b/>
          <w:i/>
          <w:sz w:val="40"/>
          <w:szCs w:val="40"/>
        </w:rPr>
      </w:pPr>
      <w:r>
        <w:rPr>
          <w:b/>
          <w:noProof/>
          <w:sz w:val="32"/>
          <w:szCs w:val="32"/>
        </w:rPr>
        <w:drawing>
          <wp:inline distT="0" distB="0" distL="0" distR="0" wp14:anchorId="49D86F84" wp14:editId="576306A6">
            <wp:extent cx="2066925" cy="2286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800">
        <w:rPr>
          <w:b/>
          <w:sz w:val="32"/>
          <w:szCs w:val="32"/>
        </w:rPr>
        <w:t xml:space="preserve">          </w:t>
      </w:r>
      <w:r w:rsidR="00863800">
        <w:rPr>
          <w:b/>
          <w:sz w:val="40"/>
          <w:szCs w:val="40"/>
        </w:rPr>
        <w:t xml:space="preserve"> PLOTÝNKOVÝ VAŘIČ</w:t>
      </w:r>
    </w:p>
    <w:p w14:paraId="0B3C2793" w14:textId="639E6ED0" w:rsidR="00863800" w:rsidRDefault="00725DBF">
      <w:pPr>
        <w:ind w:hanging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</w:t>
      </w:r>
      <w:r w:rsidR="008C0A86" w:rsidRPr="008C0A86">
        <w:rPr>
          <w:b/>
          <w:bCs/>
          <w:sz w:val="40"/>
          <w:szCs w:val="40"/>
        </w:rPr>
        <w:t>PE16</w:t>
      </w:r>
    </w:p>
    <w:p w14:paraId="1DC6E8A7" w14:textId="77777777" w:rsidR="00725DBF" w:rsidRDefault="00725DBF">
      <w:pPr>
        <w:ind w:hanging="720"/>
        <w:jc w:val="center"/>
        <w:rPr>
          <w:b/>
          <w:sz w:val="40"/>
          <w:szCs w:val="40"/>
        </w:rPr>
      </w:pPr>
    </w:p>
    <w:p w14:paraId="72D8159F" w14:textId="77777777" w:rsidR="00863800" w:rsidRDefault="00863800">
      <w:pPr>
        <w:jc w:val="center"/>
        <w:rPr>
          <w:b/>
          <w:sz w:val="40"/>
          <w:szCs w:val="40"/>
        </w:rPr>
      </w:pPr>
    </w:p>
    <w:p w14:paraId="66C2757D" w14:textId="77777777" w:rsidR="00863800" w:rsidRDefault="00863800">
      <w:pPr>
        <w:jc w:val="both"/>
        <w:rPr>
          <w:b/>
          <w:sz w:val="32"/>
          <w:szCs w:val="32"/>
        </w:rPr>
      </w:pPr>
      <w:r>
        <w:rPr>
          <w:b/>
          <w:i/>
          <w:sz w:val="40"/>
          <w:szCs w:val="40"/>
        </w:rPr>
        <w:t>Návod k obsluze</w:t>
      </w:r>
    </w:p>
    <w:p w14:paraId="4D2218A5" w14:textId="77777777" w:rsidR="00863800" w:rsidRDefault="00863800">
      <w:pPr>
        <w:jc w:val="both"/>
        <w:rPr>
          <w:b/>
          <w:sz w:val="32"/>
          <w:szCs w:val="32"/>
        </w:rPr>
      </w:pPr>
    </w:p>
    <w:p w14:paraId="301862C9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Vážení zákazníci,</w:t>
      </w:r>
    </w:p>
    <w:p w14:paraId="329281A0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>před použitím spotřebiče je nutné přečíst si pozorně návod k obsluze.</w:t>
      </w:r>
    </w:p>
    <w:p w14:paraId="3983B157" w14:textId="77777777" w:rsidR="00863800" w:rsidRDefault="00863800">
      <w:pPr>
        <w:jc w:val="both"/>
        <w:rPr>
          <w:sz w:val="26"/>
          <w:szCs w:val="26"/>
        </w:rPr>
      </w:pPr>
    </w:p>
    <w:p w14:paraId="0C3724C2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PŘIPOJENÍ</w:t>
      </w:r>
    </w:p>
    <w:p w14:paraId="3A89EB43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>Spotřebič lze připojit jen do chráněné zásuvky instalované v souladu s platnými bezpečnostními předpisy. Síťové napětí musí odpovídat údajům na identifikačním štítku spotřebiče. Spotřebič splňuje závazné směrnice CE.</w:t>
      </w:r>
    </w:p>
    <w:p w14:paraId="58133970" w14:textId="77777777" w:rsidR="00863800" w:rsidRDefault="00863800">
      <w:pPr>
        <w:jc w:val="both"/>
        <w:rPr>
          <w:sz w:val="26"/>
          <w:szCs w:val="26"/>
        </w:rPr>
      </w:pPr>
    </w:p>
    <w:p w14:paraId="748F5E31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BEZPEČNOSTNÍ UPOZORNĚNÍ</w:t>
      </w:r>
    </w:p>
    <w:p w14:paraId="3B1D7C35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Před uvedením do provozu prověřte, zda spotřebič včetně případného příslušenství nevykazuje známky poškození, jež by mohlo ohrozit jeho funkčnost. Pokud spotřebič např. spadl na zem, mohlo přesto dojít k poškození, které není zvnějšku viditelné. Ani v tomto případě spotřebič neuvádějte do provozu.</w:t>
      </w:r>
    </w:p>
    <w:p w14:paraId="7532C136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 provozu je teplota nekrytých povrchových částí spotřebiče velmi vysoká. </w:t>
      </w:r>
    </w:p>
    <w:p w14:paraId="372B2B2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Děti si nejsou vědomy nebezpečí, která mohou vzniknout při manipulaci s elektrospotřebiči, proto je nesmějí obsluhovat.</w:t>
      </w:r>
    </w:p>
    <w:p w14:paraId="0E235ECC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Spotřebič uvedený do provozu musí být pod stálým dohledem.</w:t>
      </w:r>
    </w:p>
    <w:p w14:paraId="7DF87399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UPOZORNĚNÍ: </w:t>
      </w:r>
      <w:r>
        <w:rPr>
          <w:sz w:val="26"/>
          <w:szCs w:val="26"/>
        </w:rPr>
        <w:t>Pokrmy s vysokým obsahem tuku a oleje se mohou při přehřátí snadno vznítit.</w:t>
      </w:r>
    </w:p>
    <w:p w14:paraId="3F77BD54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Spotřebič nepoužívejte v těsné blízkosti závěsů a záclon či jiných citlivých materiálů ani pod závěsnými policemi apod.</w:t>
      </w:r>
    </w:p>
    <w:p w14:paraId="6FA70605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Spotřebič umístěte s dostatečným odstupem od okolních předmětů na podložku, která je omyvatelná, odolná vůči působení vysokých teplot a vodní páry. Zachovejte potřebnou distanční vzdálenost mezi podstavnými nožičkami vařiče a podložkou. </w:t>
      </w:r>
    </w:p>
    <w:p w14:paraId="759EEB1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 každém použití spotřebič vypněte a vytáhněte vidlici ze zásuvky. Vidlici je rovněž nutné vytáhnout při poruše provozu a před každým čištěním.</w:t>
      </w:r>
    </w:p>
    <w:p w14:paraId="6CADEC8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Vidlici nevytahujte ze zásuvky za přívodní šňůru; k tomuto účelu je určena zástrčka.</w:t>
      </w:r>
    </w:p>
    <w:p w14:paraId="6757FE23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Přívodní šňůru nenechávejte viset přes hranu pracovní plochy.</w:t>
      </w:r>
    </w:p>
    <w:p w14:paraId="35BD71BD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Přívodní šňůra se nesmí dotýkat horkých částí spotřebiče. Totéž platí i pro přívodní šňůry jiných elektrospotřebičů.</w:t>
      </w:r>
    </w:p>
    <w:p w14:paraId="3FC11E27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Při nesprávné obsluze spotřebiče nepřebírá výrobce zodpovědnost za případné škody.</w:t>
      </w:r>
    </w:p>
    <w:p w14:paraId="6EAE8460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Spotřebič je </w:t>
      </w:r>
      <w:proofErr w:type="gramStart"/>
      <w:r>
        <w:rPr>
          <w:sz w:val="26"/>
          <w:szCs w:val="26"/>
        </w:rPr>
        <w:t>určen  k</w:t>
      </w:r>
      <w:proofErr w:type="gramEnd"/>
      <w:r>
        <w:rPr>
          <w:sz w:val="26"/>
          <w:szCs w:val="26"/>
        </w:rPr>
        <w:t xml:space="preserve"> použití v domácnostech, nikoli k živnostenskému provozu.</w:t>
      </w:r>
    </w:p>
    <w:p w14:paraId="3819384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Opravy spotřebiče smí provádět jen odborný personál, neboť je nutné dodržovat bezpečnostní předpisy, aby se předešlo dalšímu poškození spotřebiče. Totéž platí i pro výměnu přívodní šňůry. Pokud Váš elektrospotřebič vykazuje závadu, obraťte se prosím na technický servis dovozce (adresa uvedena na </w:t>
      </w:r>
      <w:r>
        <w:rPr>
          <w:i/>
          <w:sz w:val="26"/>
          <w:szCs w:val="26"/>
        </w:rPr>
        <w:t>Záručním listu</w:t>
      </w:r>
      <w:r>
        <w:rPr>
          <w:sz w:val="26"/>
          <w:szCs w:val="26"/>
        </w:rPr>
        <w:t xml:space="preserve">). </w:t>
      </w:r>
    </w:p>
    <w:p w14:paraId="3A910117" w14:textId="77777777" w:rsidR="00863800" w:rsidRDefault="00863800">
      <w:pPr>
        <w:jc w:val="both"/>
        <w:rPr>
          <w:sz w:val="26"/>
          <w:szCs w:val="26"/>
        </w:rPr>
      </w:pPr>
    </w:p>
    <w:p w14:paraId="67E3AE83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PŘED PRVNÍM UVEDENÍM DO PROVOZU</w:t>
      </w:r>
    </w:p>
    <w:p w14:paraId="24AACBA8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Před prvním použitím zapněte spotřebič v dobře větrané místnosti na plný výkon a nechte ho asi 3 minuty hřát. Vypálí se tak ochranná vrstva nanesená na plotýnce a spotřebič bude lépe chráněný vůči rzi. Jako průvodní jev se může uvolnit lehký dým, který však není na závadu. Poté spotřebič omyjte, jak je popsáno v oddíle </w:t>
      </w:r>
      <w:r>
        <w:rPr>
          <w:i/>
          <w:sz w:val="26"/>
          <w:szCs w:val="26"/>
        </w:rPr>
        <w:t>Čištění a údržba</w:t>
      </w:r>
      <w:r>
        <w:rPr>
          <w:sz w:val="26"/>
          <w:szCs w:val="26"/>
        </w:rPr>
        <w:t>.</w:t>
      </w:r>
    </w:p>
    <w:p w14:paraId="4753AD5E" w14:textId="3D7FA935" w:rsidR="00725DBF" w:rsidRDefault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drawing>
          <wp:inline distT="0" distB="0" distL="0" distR="0" wp14:anchorId="658B36D6" wp14:editId="28C38EC1">
            <wp:extent cx="2362530" cy="1686160"/>
            <wp:effectExtent l="0" t="0" r="0" b="0"/>
            <wp:docPr id="18637390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390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D7F8" w14:textId="77777777" w:rsidR="00863800" w:rsidRDefault="00863800">
      <w:pPr>
        <w:jc w:val="both"/>
        <w:rPr>
          <w:sz w:val="26"/>
          <w:szCs w:val="26"/>
        </w:rPr>
      </w:pPr>
    </w:p>
    <w:p w14:paraId="3A53E830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1 Knoflík pro regulaci teploty desky</w:t>
      </w:r>
    </w:p>
    <w:p w14:paraId="3FFF5680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2 Kontrolka teploty</w:t>
      </w:r>
    </w:p>
    <w:p w14:paraId="41A636E7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3 Tělo</w:t>
      </w:r>
    </w:p>
    <w:p w14:paraId="209523EC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4 Litinová topná deska</w:t>
      </w:r>
    </w:p>
    <w:p w14:paraId="15D9E043" w14:textId="77777777" w:rsidR="008C0A86" w:rsidRPr="008C0A86" w:rsidRDefault="008C0A86" w:rsidP="008C0A86">
      <w:pPr>
        <w:jc w:val="both"/>
        <w:rPr>
          <w:b/>
          <w:bCs/>
          <w:sz w:val="26"/>
          <w:szCs w:val="26"/>
        </w:rPr>
      </w:pPr>
    </w:p>
    <w:p w14:paraId="148FCCB5" w14:textId="2B55CE58" w:rsidR="008C0A86" w:rsidRPr="008C0A86" w:rsidRDefault="008C0A86" w:rsidP="008C0A86">
      <w:pPr>
        <w:jc w:val="both"/>
        <w:rPr>
          <w:b/>
          <w:bCs/>
          <w:sz w:val="26"/>
          <w:szCs w:val="26"/>
        </w:rPr>
      </w:pPr>
      <w:r w:rsidRPr="008C0A86">
        <w:rPr>
          <w:b/>
          <w:bCs/>
          <w:sz w:val="26"/>
          <w:szCs w:val="26"/>
        </w:rPr>
        <w:t>PROVOZ</w:t>
      </w:r>
    </w:p>
    <w:p w14:paraId="68536EB6" w14:textId="78897CD1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Tato elektrická deska je vhodná pro vaření a ohřev</w:t>
      </w:r>
      <w:r>
        <w:rPr>
          <w:sz w:val="26"/>
          <w:szCs w:val="26"/>
        </w:rPr>
        <w:t xml:space="preserve"> </w:t>
      </w:r>
      <w:r w:rsidRPr="008C0A86">
        <w:rPr>
          <w:sz w:val="26"/>
          <w:szCs w:val="26"/>
        </w:rPr>
        <w:t>mnoha pokrmů v běžných hrncích a pánvích.</w:t>
      </w:r>
    </w:p>
    <w:p w14:paraId="63CB20E5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- Umístěte desku na rovný a stabilní povrch a ponechte</w:t>
      </w:r>
    </w:p>
    <w:p w14:paraId="02B9D6CC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dostatečný prostor po stranách výrobku a zapojte zástrčku do elektrické zásuvky.</w:t>
      </w:r>
    </w:p>
    <w:p w14:paraId="2E720F46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- Nastavte požadovanou teplotu (1) otočením knoflíku pro regulaci teploty do polohy mezi (MINIMUM) a (MAXIMUM). Rozsvítí se červená kontrolka teploty (2),</w:t>
      </w:r>
    </w:p>
    <w:p w14:paraId="68C0CEFD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což signalizuje, že se deska (4) zahřívá; po dosažení nastavené teploty kontrolka</w:t>
      </w:r>
    </w:p>
    <w:p w14:paraId="47D1B998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zhasne; během běžného provozu se kontrolka přerušovaně rozsvítí,</w:t>
      </w:r>
    </w:p>
    <w:p w14:paraId="53C9D575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což signalizuje, že je</w:t>
      </w:r>
    </w:p>
    <w:p w14:paraId="010ED029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teplota udržována.</w:t>
      </w:r>
    </w:p>
    <w:p w14:paraId="30546287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- Když kontrolka (2) zhasne, deska je připravena k vaření. Během vaření je vhodné</w:t>
      </w:r>
    </w:p>
    <w:p w14:paraId="3054A046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pravidelně kontrolovat stav jídla, aby se nepřipálilo.</w:t>
      </w:r>
    </w:p>
    <w:p w14:paraId="39956A7F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VAROVÁNÍ: Přepnutí desky z vysoké na nízkou teplotu trvá nějakou dobu. Věnujte této funkci pozornost, abyste zabránili převaření nebo připálení jídla.</w:t>
      </w:r>
    </w:p>
    <w:p w14:paraId="342349CA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- Po dokončení vaření otočte knoflík (1) do polohy „VYP“, odpojte spotřebič ze zásuvky a před čištěním počkejte, až každá část vychladne.</w:t>
      </w:r>
    </w:p>
    <w:p w14:paraId="48D29CA7" w14:textId="77777777" w:rsid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Po čištění, které by mělo být provedeno podle pokynů v následujícím odstavci, skladujte mimo dosah zdrojů tepla a mimo dosah dětí.</w:t>
      </w:r>
    </w:p>
    <w:p w14:paraId="38571868" w14:textId="77777777" w:rsidR="008C0A86" w:rsidRPr="008C0A86" w:rsidRDefault="008C0A86" w:rsidP="008C0A86">
      <w:pPr>
        <w:jc w:val="both"/>
        <w:rPr>
          <w:sz w:val="26"/>
          <w:szCs w:val="26"/>
        </w:rPr>
      </w:pPr>
    </w:p>
    <w:p w14:paraId="056881E5" w14:textId="77777777" w:rsidR="00863800" w:rsidRDefault="00863800">
      <w:pPr>
        <w:jc w:val="both"/>
        <w:rPr>
          <w:sz w:val="26"/>
          <w:szCs w:val="26"/>
        </w:rPr>
      </w:pPr>
    </w:p>
    <w:p w14:paraId="43E57A3B" w14:textId="77777777" w:rsidR="008C0A86" w:rsidRDefault="008C0A86">
      <w:pPr>
        <w:jc w:val="both"/>
        <w:rPr>
          <w:sz w:val="26"/>
          <w:szCs w:val="26"/>
        </w:rPr>
      </w:pPr>
    </w:p>
    <w:p w14:paraId="154BF47A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ČIŠTĚNÍ A ÚDRŽBA</w:t>
      </w:r>
    </w:p>
    <w:p w14:paraId="1DEEAE56" w14:textId="77777777" w:rsidR="00863800" w:rsidRDefault="00863800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Před čištěním spotřebič vypněte, vytáhněte vidlici ze zásuvky a vyčkejte, až spotřebič zchladne.</w:t>
      </w:r>
    </w:p>
    <w:p w14:paraId="68A2CDB1" w14:textId="77777777" w:rsidR="00863800" w:rsidRDefault="00863800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>Z bezpečnostních důvodů nesmí spotřebič přijít do přímého kontaktu s tekutinami ani být ponořen do vody.</w:t>
      </w:r>
    </w:p>
    <w:p w14:paraId="48B9DED6" w14:textId="77777777" w:rsidR="00863800" w:rsidRDefault="00863800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>Nepoužívejte hrubé čisticí prostředky, které by mohly povrch spotřebiče poškrábat.</w:t>
      </w:r>
    </w:p>
    <w:p w14:paraId="1DA681EC" w14:textId="77777777" w:rsidR="00863800" w:rsidRDefault="00863800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 použití otřete plotýnku a odstraňte případné zbytky pokrmu z povrchu spotřebiče mírně navlhčeným hadříkem. </w:t>
      </w:r>
    </w:p>
    <w:p w14:paraId="4C5CEBF1" w14:textId="77777777" w:rsidR="008C0A86" w:rsidRDefault="00863800">
      <w:pPr>
        <w:rPr>
          <w:rFonts w:ascii="Arial" w:hAnsi="Arial" w:cs="Arial"/>
          <w:b/>
          <w:sz w:val="18"/>
        </w:rPr>
      </w:pPr>
      <w:r>
        <w:rPr>
          <w:sz w:val="26"/>
          <w:szCs w:val="26"/>
        </w:rPr>
        <w:t>Doporučujeme příležitostně ošetřit povrch plotýnky speciálními prostředky na údržbu.</w:t>
      </w:r>
      <w:r>
        <w:rPr>
          <w:rFonts w:ascii="Arial" w:hAnsi="Arial" w:cs="Arial"/>
          <w:b/>
          <w:sz w:val="18"/>
        </w:rPr>
        <w:t xml:space="preserve">  </w:t>
      </w:r>
    </w:p>
    <w:p w14:paraId="5E7B93F9" w14:textId="77777777" w:rsidR="008C0A86" w:rsidRDefault="008C0A86" w:rsidP="008C0A86">
      <w:pPr>
        <w:jc w:val="both"/>
        <w:rPr>
          <w:sz w:val="26"/>
          <w:szCs w:val="26"/>
        </w:rPr>
      </w:pPr>
    </w:p>
    <w:p w14:paraId="23D45724" w14:textId="68D56B20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TECHNICKÉ VLASTNOSTI</w:t>
      </w:r>
    </w:p>
    <w:p w14:paraId="241FD62C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 xml:space="preserve">• Napájení: AC </w:t>
      </w:r>
      <w:proofErr w:type="gramStart"/>
      <w:r w:rsidRPr="008C0A86">
        <w:rPr>
          <w:sz w:val="26"/>
          <w:szCs w:val="26"/>
        </w:rPr>
        <w:t>220-240V</w:t>
      </w:r>
      <w:proofErr w:type="gramEnd"/>
      <w:r w:rsidRPr="008C0A86">
        <w:rPr>
          <w:sz w:val="26"/>
          <w:szCs w:val="26"/>
        </w:rPr>
        <w:t xml:space="preserve">~ </w:t>
      </w:r>
      <w:proofErr w:type="gramStart"/>
      <w:r w:rsidRPr="008C0A86">
        <w:rPr>
          <w:sz w:val="26"/>
          <w:szCs w:val="26"/>
        </w:rPr>
        <w:t>50-60Hz</w:t>
      </w:r>
      <w:proofErr w:type="gramEnd"/>
      <w:r w:rsidRPr="008C0A86">
        <w:rPr>
          <w:sz w:val="26"/>
          <w:szCs w:val="26"/>
        </w:rPr>
        <w:t xml:space="preserve">. Výkon: </w:t>
      </w:r>
      <w:proofErr w:type="gramStart"/>
      <w:r w:rsidRPr="008C0A86">
        <w:rPr>
          <w:sz w:val="26"/>
          <w:szCs w:val="26"/>
        </w:rPr>
        <w:t>500W</w:t>
      </w:r>
      <w:proofErr w:type="gramEnd"/>
    </w:p>
    <w:p w14:paraId="74682482" w14:textId="77777777" w:rsidR="008C0A86" w:rsidRP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• Průměr desky: 11 cm</w:t>
      </w:r>
    </w:p>
    <w:p w14:paraId="5A4D76DA" w14:textId="77777777" w:rsidR="008C0A86" w:rsidRDefault="008C0A86" w:rsidP="008C0A86">
      <w:pPr>
        <w:jc w:val="both"/>
        <w:rPr>
          <w:sz w:val="26"/>
          <w:szCs w:val="26"/>
        </w:rPr>
      </w:pPr>
      <w:r w:rsidRPr="008C0A86">
        <w:rPr>
          <w:sz w:val="26"/>
          <w:szCs w:val="26"/>
        </w:rPr>
        <w:t>• Kontrolka</w:t>
      </w:r>
    </w:p>
    <w:p w14:paraId="17D30DD5" w14:textId="009AC3FA" w:rsidR="00863800" w:rsidRDefault="00863800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        </w:t>
      </w:r>
    </w:p>
    <w:p w14:paraId="16C668B7" w14:textId="77777777" w:rsidR="00863800" w:rsidRDefault="00863800">
      <w:pPr>
        <w:rPr>
          <w:rFonts w:ascii="Arial" w:hAnsi="Arial" w:cs="Arial"/>
          <w:b/>
          <w:sz w:val="18"/>
        </w:rPr>
      </w:pPr>
    </w:p>
    <w:p w14:paraId="54AC0122" w14:textId="77777777" w:rsidR="00863800" w:rsidRDefault="00863800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Likvidace zařízení </w:t>
      </w:r>
    </w:p>
    <w:p w14:paraId="65B44838" w14:textId="20651392" w:rsidR="00863800" w:rsidRDefault="00814CC0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8"/>
        </w:rPr>
        <w:drawing>
          <wp:anchor distT="0" distB="0" distL="114300" distR="114300" simplePos="0" relativeHeight="251657728" behindDoc="0" locked="0" layoutInCell="1" allowOverlap="1" wp14:anchorId="62976F62" wp14:editId="0ADECCD7">
            <wp:simplePos x="0" y="0"/>
            <wp:positionH relativeFrom="column">
              <wp:posOffset>6985</wp:posOffset>
            </wp:positionH>
            <wp:positionV relativeFrom="paragraph">
              <wp:posOffset>45085</wp:posOffset>
            </wp:positionV>
            <wp:extent cx="539115" cy="697865"/>
            <wp:effectExtent l="0" t="0" r="0" b="0"/>
            <wp:wrapSquare wrapText="right"/>
            <wp:docPr id="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800">
        <w:rPr>
          <w:rFonts w:ascii="Arial" w:hAnsi="Arial" w:cs="Arial"/>
          <w:sz w:val="18"/>
        </w:rPr>
        <w:t xml:space="preserve"> Zařízení označená tímto symbolem musí být likvidována odděleně od běžného komunálního odpadu. Obsahují cenné recyklovatelné materiály. Správná likvidace výrobku vede k ochraně životního prostředí a lidského zdraví. </w:t>
      </w:r>
    </w:p>
    <w:p w14:paraId="50438880" w14:textId="77777777" w:rsidR="00863800" w:rsidRDefault="00863800">
      <w:pPr>
        <w:numPr>
          <w:ilvl w:val="0"/>
          <w:numId w:val="6"/>
        </w:numPr>
        <w:jc w:val="both"/>
        <w:rPr>
          <w:sz w:val="26"/>
          <w:szCs w:val="26"/>
        </w:rPr>
      </w:pPr>
      <w:r>
        <w:rPr>
          <w:rFonts w:ascii="Arial" w:hAnsi="Arial" w:cs="Arial"/>
          <w:sz w:val="18"/>
        </w:rPr>
        <w:t>Pro bližší informace k likvidaci výrobku se obraťte na svůj místní úřad nebo prodejce zařízení</w:t>
      </w:r>
    </w:p>
    <w:sectPr w:rsidR="00863800">
      <w:footerReference w:type="even" r:id="rId10"/>
      <w:footerReference w:type="default" r:id="rId11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C0C5" w14:textId="77777777" w:rsidR="00550313" w:rsidRDefault="00550313">
      <w:r>
        <w:separator/>
      </w:r>
    </w:p>
  </w:endnote>
  <w:endnote w:type="continuationSeparator" w:id="0">
    <w:p w14:paraId="1BA1A423" w14:textId="77777777" w:rsidR="00550313" w:rsidRDefault="0055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04AE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6D8DB5" w14:textId="77777777" w:rsidR="00863800" w:rsidRDefault="008638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FCA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41CA6B98" w14:textId="77777777" w:rsidR="00863800" w:rsidRDefault="0086380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67F8" w14:textId="77777777" w:rsidR="00550313" w:rsidRDefault="00550313">
      <w:r>
        <w:separator/>
      </w:r>
    </w:p>
  </w:footnote>
  <w:footnote w:type="continuationSeparator" w:id="0">
    <w:p w14:paraId="5FE5D5D6" w14:textId="77777777" w:rsidR="00550313" w:rsidRDefault="0055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B99"/>
    <w:multiLevelType w:val="hybridMultilevel"/>
    <w:tmpl w:val="5CF0E9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AA6"/>
    <w:multiLevelType w:val="hybridMultilevel"/>
    <w:tmpl w:val="7B7236B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55A6C"/>
    <w:multiLevelType w:val="hybridMultilevel"/>
    <w:tmpl w:val="65FE5F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6D81"/>
    <w:multiLevelType w:val="hybridMultilevel"/>
    <w:tmpl w:val="C772DE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81008"/>
    <w:multiLevelType w:val="hybridMultilevel"/>
    <w:tmpl w:val="8F22B2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46DB"/>
    <w:multiLevelType w:val="hybridMultilevel"/>
    <w:tmpl w:val="2892DE34"/>
    <w:lvl w:ilvl="0" w:tplc="63924B04">
      <w:start w:val="1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7458F1"/>
    <w:multiLevelType w:val="hybridMultilevel"/>
    <w:tmpl w:val="997EFF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F2990"/>
    <w:multiLevelType w:val="hybridMultilevel"/>
    <w:tmpl w:val="97A8AC46"/>
    <w:lvl w:ilvl="0" w:tplc="B6904EE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4222D2"/>
    <w:multiLevelType w:val="hybridMultilevel"/>
    <w:tmpl w:val="16A651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5550"/>
    <w:multiLevelType w:val="hybridMultilevel"/>
    <w:tmpl w:val="709EF1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C248B"/>
    <w:multiLevelType w:val="hybridMultilevel"/>
    <w:tmpl w:val="289A14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852FF"/>
    <w:multiLevelType w:val="hybridMultilevel"/>
    <w:tmpl w:val="904405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83A17"/>
    <w:multiLevelType w:val="hybridMultilevel"/>
    <w:tmpl w:val="6EB824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00C7"/>
    <w:multiLevelType w:val="hybridMultilevel"/>
    <w:tmpl w:val="E1D8AC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979A4"/>
    <w:multiLevelType w:val="hybridMultilevel"/>
    <w:tmpl w:val="AF84F5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02EE2"/>
    <w:multiLevelType w:val="hybridMultilevel"/>
    <w:tmpl w:val="F46A46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474D"/>
    <w:multiLevelType w:val="hybridMultilevel"/>
    <w:tmpl w:val="0D04CC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B7114"/>
    <w:multiLevelType w:val="hybridMultilevel"/>
    <w:tmpl w:val="2780ACA8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59542D07"/>
    <w:multiLevelType w:val="hybridMultilevel"/>
    <w:tmpl w:val="C360D1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C5E04"/>
    <w:multiLevelType w:val="hybridMultilevel"/>
    <w:tmpl w:val="32CC03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57B9C"/>
    <w:multiLevelType w:val="hybridMultilevel"/>
    <w:tmpl w:val="E0803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F37C7"/>
    <w:multiLevelType w:val="hybridMultilevel"/>
    <w:tmpl w:val="203043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F10335"/>
    <w:multiLevelType w:val="hybridMultilevel"/>
    <w:tmpl w:val="8B1C2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90183"/>
    <w:multiLevelType w:val="hybridMultilevel"/>
    <w:tmpl w:val="7E285D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254B0"/>
    <w:multiLevelType w:val="hybridMultilevel"/>
    <w:tmpl w:val="FF1EE79E"/>
    <w:lvl w:ilvl="0" w:tplc="C0AC3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3612E"/>
    <w:multiLevelType w:val="hybridMultilevel"/>
    <w:tmpl w:val="FAD694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55CE7"/>
    <w:multiLevelType w:val="hybridMultilevel"/>
    <w:tmpl w:val="A260B2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667E8"/>
    <w:multiLevelType w:val="hybridMultilevel"/>
    <w:tmpl w:val="1388A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E553E"/>
    <w:multiLevelType w:val="hybridMultilevel"/>
    <w:tmpl w:val="DDE053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E54AD"/>
    <w:multiLevelType w:val="hybridMultilevel"/>
    <w:tmpl w:val="D11E1C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F4366"/>
    <w:multiLevelType w:val="hybridMultilevel"/>
    <w:tmpl w:val="3DDA5C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05B25"/>
    <w:multiLevelType w:val="hybridMultilevel"/>
    <w:tmpl w:val="CD64FFD6"/>
    <w:lvl w:ilvl="0" w:tplc="455C3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59494F4"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84C52"/>
    <w:multiLevelType w:val="hybridMultilevel"/>
    <w:tmpl w:val="5EF680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272243">
    <w:abstractNumId w:val="1"/>
  </w:num>
  <w:num w:numId="2" w16cid:durableId="1142380070">
    <w:abstractNumId w:val="7"/>
  </w:num>
  <w:num w:numId="3" w16cid:durableId="951783804">
    <w:abstractNumId w:val="15"/>
  </w:num>
  <w:num w:numId="4" w16cid:durableId="1994026139">
    <w:abstractNumId w:val="17"/>
  </w:num>
  <w:num w:numId="5" w16cid:durableId="851257096">
    <w:abstractNumId w:val="24"/>
  </w:num>
  <w:num w:numId="6" w16cid:durableId="392703473">
    <w:abstractNumId w:val="6"/>
  </w:num>
  <w:num w:numId="7" w16cid:durableId="661933596">
    <w:abstractNumId w:val="28"/>
  </w:num>
  <w:num w:numId="8" w16cid:durableId="1275672631">
    <w:abstractNumId w:val="11"/>
  </w:num>
  <w:num w:numId="9" w16cid:durableId="1301302860">
    <w:abstractNumId w:val="2"/>
  </w:num>
  <w:num w:numId="10" w16cid:durableId="2135517746">
    <w:abstractNumId w:val="31"/>
  </w:num>
  <w:num w:numId="11" w16cid:durableId="1418210860">
    <w:abstractNumId w:val="10"/>
  </w:num>
  <w:num w:numId="12" w16cid:durableId="436371110">
    <w:abstractNumId w:val="32"/>
  </w:num>
  <w:num w:numId="13" w16cid:durableId="1836919848">
    <w:abstractNumId w:val="12"/>
  </w:num>
  <w:num w:numId="14" w16cid:durableId="1222671442">
    <w:abstractNumId w:val="3"/>
  </w:num>
  <w:num w:numId="15" w16cid:durableId="726029558">
    <w:abstractNumId w:val="19"/>
  </w:num>
  <w:num w:numId="16" w16cid:durableId="984236708">
    <w:abstractNumId w:val="29"/>
  </w:num>
  <w:num w:numId="17" w16cid:durableId="1486168136">
    <w:abstractNumId w:val="0"/>
  </w:num>
  <w:num w:numId="18" w16cid:durableId="795410885">
    <w:abstractNumId w:val="14"/>
  </w:num>
  <w:num w:numId="19" w16cid:durableId="2122797909">
    <w:abstractNumId w:val="22"/>
  </w:num>
  <w:num w:numId="20" w16cid:durableId="526260324">
    <w:abstractNumId w:val="20"/>
  </w:num>
  <w:num w:numId="21" w16cid:durableId="1698192597">
    <w:abstractNumId w:val="26"/>
  </w:num>
  <w:num w:numId="22" w16cid:durableId="785077192">
    <w:abstractNumId w:val="5"/>
  </w:num>
  <w:num w:numId="23" w16cid:durableId="1965040938">
    <w:abstractNumId w:val="8"/>
  </w:num>
  <w:num w:numId="24" w16cid:durableId="16473469">
    <w:abstractNumId w:val="30"/>
  </w:num>
  <w:num w:numId="25" w16cid:durableId="1183394363">
    <w:abstractNumId w:val="18"/>
  </w:num>
  <w:num w:numId="26" w16cid:durableId="1609775741">
    <w:abstractNumId w:val="27"/>
  </w:num>
  <w:num w:numId="27" w16cid:durableId="300884511">
    <w:abstractNumId w:val="21"/>
  </w:num>
  <w:num w:numId="28" w16cid:durableId="1039628982">
    <w:abstractNumId w:val="9"/>
  </w:num>
  <w:num w:numId="29" w16cid:durableId="1847666389">
    <w:abstractNumId w:val="25"/>
  </w:num>
  <w:num w:numId="30" w16cid:durableId="2030836861">
    <w:abstractNumId w:val="16"/>
  </w:num>
  <w:num w:numId="31" w16cid:durableId="523792662">
    <w:abstractNumId w:val="23"/>
  </w:num>
  <w:num w:numId="32" w16cid:durableId="915633923">
    <w:abstractNumId w:val="4"/>
  </w:num>
  <w:num w:numId="33" w16cid:durableId="2098085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BF"/>
    <w:rsid w:val="0034596C"/>
    <w:rsid w:val="00550313"/>
    <w:rsid w:val="00725DBF"/>
    <w:rsid w:val="00814CC0"/>
    <w:rsid w:val="00863800"/>
    <w:rsid w:val="00885D73"/>
    <w:rsid w:val="008C0A86"/>
    <w:rsid w:val="00B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F7CCC"/>
  <w15:chartTrackingRefBased/>
  <w15:docId w15:val="{CC01EF48-8ED4-491E-AD46-D87BFB81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right="383"/>
      <w:jc w:val="center"/>
      <w:outlineLvl w:val="0"/>
    </w:pPr>
    <w:rPr>
      <w:b/>
      <w:sz w:val="40"/>
      <w:szCs w:val="4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</vt:lpstr>
    </vt:vector>
  </TitlesOfParts>
  <Company>kuku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</dc:title>
  <dc:subject/>
  <dc:creator>Vesper Evensong</dc:creator>
  <cp:keywords/>
  <dc:description/>
  <cp:lastModifiedBy>Iva Kureckova</cp:lastModifiedBy>
  <cp:revision>2</cp:revision>
  <cp:lastPrinted>2016-05-18T11:13:00Z</cp:lastPrinted>
  <dcterms:created xsi:type="dcterms:W3CDTF">2025-06-24T12:11:00Z</dcterms:created>
  <dcterms:modified xsi:type="dcterms:W3CDTF">2025-06-24T12:11:00Z</dcterms:modified>
</cp:coreProperties>
</file>